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-properties+xml" PartName="/docProps/custom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ind w:left="0" w:firstLine="0"/>
        <w:jc w:val="both"/>
        <w:rPr>
          <w:rFonts w:ascii="Montserrat Medium" w:cs="Montserrat Medium" w:eastAsia="Montserrat Medium" w:hAnsi="Montserrat Medium"/>
          <w:i w:val="1"/>
          <w:iCs w:val="1"/>
          <w:color w:val="073763"/>
          <w:sz w:val="22"/>
          <w:szCs w:val="22"/>
        </w:rPr>
      </w:pPr>
      <w:r w:rsidDel="00000000" w:rsidR="00000000" w:rsidRPr="00000000">
        <w:rPr>
          <w:rFonts w:ascii="Montserrat Medium" w:cs="Montserrat Medium" w:eastAsia="Montserrat Medium" w:hAnsi="Montserrat Medium"/>
          <w:i w:val="1"/>
          <w:iCs w:val="1"/>
          <w:color w:val="073763"/>
          <w:sz w:val="22"/>
          <w:szCs w:val="22"/>
          <w:rtl w:val="0"/>
        </w:rPr>
        <w:t xml:space="preserve">* Загальний обсяг текстової частини проєктної пропозиції не повинен перевищувати 10 сторінок (формат А4). Заявники мають дотримуватися встановлених обмежень кількості знаків для кожного розділу.</w:t>
      </w:r>
    </w:p>
    <w:p w:rsidR="00000000" w:rsidDel="00000000" w:rsidP="00000000" w:rsidRDefault="00000000" w:rsidRPr="00000000" w14:paraId="00000002">
      <w:pPr>
        <w:ind w:left="720" w:firstLine="0"/>
        <w:rPr>
          <w:rFonts w:ascii="Montserrat Medium" w:cs="Montserrat Medium" w:eastAsia="Montserrat Medium" w:hAnsi="Montserrat Medium"/>
          <w:color w:val="07376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numPr>
          <w:ilvl w:val="0"/>
          <w:numId w:val="1"/>
        </w:numPr>
        <w:ind w:left="720" w:hanging="360"/>
        <w:rPr>
          <w:rFonts w:ascii="Montserrat Medium" w:cs="Montserrat Medium" w:eastAsia="Montserrat Medium" w:hAnsi="Montserrat Medium"/>
          <w:color w:val="073763"/>
          <w:sz w:val="28"/>
          <w:szCs w:val="28"/>
        </w:rPr>
      </w:pPr>
      <w:r w:rsidDel="00000000" w:rsidR="00000000" w:rsidRPr="00000000">
        <w:rPr>
          <w:rFonts w:ascii="Montserrat Medium" w:cs="Montserrat Medium" w:eastAsia="Montserrat Medium" w:hAnsi="Montserrat Medium"/>
          <w:color w:val="073763"/>
          <w:sz w:val="28"/>
          <w:szCs w:val="28"/>
          <w:rtl w:val="0"/>
        </w:rPr>
        <w:t xml:space="preserve">Опис запропонованого рішення </w:t>
      </w:r>
    </w:p>
    <w:p w:rsidR="00000000" w:rsidDel="00000000" w:rsidP="00000000" w:rsidRDefault="00000000" w:rsidRPr="00000000" w14:paraId="00000004">
      <w:pPr>
        <w:ind w:left="0" w:firstLine="0"/>
        <w:rPr>
          <w:rFonts w:ascii="Montserrat Medium" w:cs="Montserrat Medium" w:eastAsia="Montserrat Medium" w:hAnsi="Montserrat Medium"/>
          <w:color w:val="07376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ind w:left="720" w:firstLine="0"/>
        <w:rPr>
          <w:rFonts w:ascii="Montserrat" w:cs="Montserrat" w:eastAsia="Montserrat" w:hAnsi="Montserrat"/>
          <w:i w:val="1"/>
          <w:iCs w:val="1"/>
          <w:color w:val="777777"/>
          <w:sz w:val="22"/>
          <w:szCs w:val="22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i w:val="1"/>
          <w:iCs w:val="1"/>
          <w:color w:val="777777"/>
          <w:sz w:val="22"/>
          <w:szCs w:val="22"/>
          <w:highlight w:val="white"/>
          <w:rtl w:val="0"/>
        </w:rPr>
        <w:t xml:space="preserve">1.1 Опишіть проєкт, підхід, формат, логіку (Максимальний обсяг: до 2 500 знаків)</w:t>
      </w:r>
    </w:p>
    <w:p w:rsidR="00000000" w:rsidDel="00000000" w:rsidP="00000000" w:rsidRDefault="00000000" w:rsidRPr="00000000" w14:paraId="00000006">
      <w:pPr>
        <w:ind w:left="720" w:firstLine="0"/>
        <w:rPr>
          <w:rFonts w:ascii="Montserrat" w:cs="Montserrat" w:eastAsia="Montserrat" w:hAnsi="Montserrat"/>
          <w:i w:val="1"/>
          <w:iCs w:val="1"/>
          <w:color w:val="777777"/>
          <w:sz w:val="22"/>
          <w:szCs w:val="22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ind w:left="720" w:firstLine="0"/>
        <w:rPr>
          <w:rFonts w:ascii="Montserrat" w:cs="Montserrat" w:eastAsia="Montserrat" w:hAnsi="Montserrat"/>
          <w:i w:val="1"/>
          <w:iCs w:val="1"/>
          <w:color w:val="777777"/>
          <w:sz w:val="22"/>
          <w:szCs w:val="22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i w:val="1"/>
          <w:iCs w:val="1"/>
          <w:color w:val="777777"/>
          <w:sz w:val="22"/>
          <w:szCs w:val="22"/>
          <w:highlight w:val="white"/>
          <w:rtl w:val="0"/>
        </w:rPr>
        <w:t xml:space="preserve">1.2 Який стратегічний напрям було обрано для цього рішення? (Максимальний обсяг: до 500 знаків)</w:t>
      </w:r>
    </w:p>
    <w:p w:rsidR="00000000" w:rsidDel="00000000" w:rsidP="00000000" w:rsidRDefault="00000000" w:rsidRPr="00000000" w14:paraId="00000008">
      <w:pPr>
        <w:ind w:left="720" w:firstLine="0"/>
        <w:rPr>
          <w:rFonts w:ascii="Montserrat" w:cs="Montserrat" w:eastAsia="Montserrat" w:hAnsi="Montserrat"/>
          <w:i w:val="1"/>
          <w:iCs w:val="1"/>
          <w:color w:val="777777"/>
          <w:sz w:val="22"/>
          <w:szCs w:val="22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ind w:left="720" w:firstLine="0"/>
        <w:rPr>
          <w:rFonts w:ascii="Montserrat" w:cs="Montserrat" w:eastAsia="Montserrat" w:hAnsi="Montserrat"/>
          <w:i w:val="1"/>
          <w:iCs w:val="1"/>
          <w:color w:val="777777"/>
          <w:sz w:val="22"/>
          <w:szCs w:val="22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i w:val="1"/>
          <w:iCs w:val="1"/>
          <w:color w:val="777777"/>
          <w:sz w:val="22"/>
          <w:szCs w:val="22"/>
          <w:highlight w:val="white"/>
          <w:rtl w:val="0"/>
        </w:rPr>
        <w:t xml:space="preserve">1.3 Виділіть цільові групи, з якими будете працювати</w:t>
      </w:r>
      <w:r w:rsidDel="00000000" w:rsidR="00000000" w:rsidRPr="00000000">
        <w:rPr>
          <w:rFonts w:ascii="Montserrat" w:cs="Montserrat" w:eastAsia="Montserrat" w:hAnsi="Montserrat"/>
          <w:i w:val="1"/>
          <w:iCs w:val="1"/>
          <w:color w:val="777777"/>
          <w:sz w:val="22"/>
          <w:szCs w:val="22"/>
          <w:highlight w:val="white"/>
          <w:rtl w:val="0"/>
        </w:rPr>
        <w:t xml:space="preserve"> (Максимальний обсяг: до 1 000 знаків)</w:t>
      </w:r>
    </w:p>
    <w:p w:rsidR="00000000" w:rsidDel="00000000" w:rsidP="00000000" w:rsidRDefault="00000000" w:rsidRPr="00000000" w14:paraId="0000000A">
      <w:pPr>
        <w:ind w:left="0" w:firstLine="0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numPr>
          <w:ilvl w:val="0"/>
          <w:numId w:val="1"/>
        </w:numPr>
        <w:ind w:left="720" w:hanging="360"/>
        <w:rPr>
          <w:rFonts w:ascii="Montserrat Medium" w:cs="Montserrat Medium" w:eastAsia="Montserrat Medium" w:hAnsi="Montserrat Medium"/>
          <w:color w:val="1f4d78"/>
          <w:sz w:val="28"/>
          <w:szCs w:val="28"/>
        </w:rPr>
      </w:pPr>
      <w:r w:rsidDel="00000000" w:rsidR="00000000" w:rsidRPr="00000000">
        <w:rPr>
          <w:rFonts w:ascii="Montserrat Medium" w:cs="Montserrat Medium" w:eastAsia="Montserrat Medium" w:hAnsi="Montserrat Medium"/>
          <w:color w:val="1f4d78"/>
          <w:sz w:val="28"/>
          <w:szCs w:val="28"/>
          <w:rtl w:val="0"/>
        </w:rPr>
        <w:t xml:space="preserve">Обґрунтування вибору (</w:t>
      </w:r>
      <w:r w:rsidDel="00000000" w:rsidR="00000000" w:rsidRPr="00000000">
        <w:rPr>
          <w:rFonts w:ascii="Montserrat Medium" w:cs="Montserrat Medium" w:eastAsia="Montserrat Medium" w:hAnsi="Montserrat Medium"/>
          <w:i w:val="1"/>
          <w:iCs w:val="1"/>
          <w:color w:val="1f4d78"/>
          <w:sz w:val="28"/>
          <w:szCs w:val="28"/>
          <w:rtl w:val="0"/>
        </w:rPr>
        <w:t xml:space="preserve">Максимальний обсяг: до 2 000 знаків</w:t>
      </w:r>
      <w:r w:rsidDel="00000000" w:rsidR="00000000" w:rsidRPr="00000000">
        <w:rPr>
          <w:rFonts w:ascii="Montserrat Medium" w:cs="Montserrat Medium" w:eastAsia="Montserrat Medium" w:hAnsi="Montserrat Medium"/>
          <w:color w:val="1f4d78"/>
          <w:sz w:val="28"/>
          <w:szCs w:val="28"/>
          <w:rtl w:val="0"/>
        </w:rPr>
        <w:t xml:space="preserve">)</w:t>
      </w:r>
    </w:p>
    <w:p w:rsidR="00000000" w:rsidDel="00000000" w:rsidP="00000000" w:rsidRDefault="00000000" w:rsidRPr="00000000" w14:paraId="0000000C">
      <w:pPr>
        <w:spacing w:after="20" w:before="140" w:lineRule="auto"/>
        <w:ind w:left="720" w:firstLine="0"/>
        <w:rPr>
          <w:rFonts w:ascii="Montserrat" w:cs="Montserrat" w:eastAsia="Montserrat" w:hAnsi="Montserrat"/>
          <w:i w:val="1"/>
          <w:iCs w:val="1"/>
          <w:color w:val="666666"/>
          <w:sz w:val="22"/>
          <w:szCs w:val="22"/>
        </w:rPr>
      </w:pPr>
      <w:r w:rsidDel="00000000" w:rsidR="00000000" w:rsidRPr="00000000">
        <w:rPr>
          <w:rFonts w:ascii="Montserrat" w:cs="Montserrat" w:eastAsia="Montserrat" w:hAnsi="Montserrat"/>
          <w:i w:val="1"/>
          <w:iCs w:val="1"/>
          <w:color w:val="666666"/>
          <w:sz w:val="22"/>
          <w:szCs w:val="22"/>
          <w:rtl w:val="0"/>
        </w:rPr>
        <w:t xml:space="preserve">2.1 </w:t>
      </w:r>
      <w:r w:rsidDel="00000000" w:rsidR="00000000" w:rsidRPr="00000000">
        <w:rPr>
          <w:rFonts w:ascii="Montserrat" w:cs="Montserrat" w:eastAsia="Montserrat" w:hAnsi="Montserrat"/>
          <w:i w:val="1"/>
          <w:iCs w:val="1"/>
          <w:color w:val="666666"/>
          <w:sz w:val="22"/>
          <w:szCs w:val="22"/>
          <w:rtl w:val="0"/>
        </w:rPr>
        <w:t xml:space="preserve">Чому на вашу думку ці стратегічні напрями є пріоритетними для громади? (Максимальний обсяг: до 2 000 знаків)</w:t>
      </w:r>
    </w:p>
    <w:p w:rsidR="00000000" w:rsidDel="00000000" w:rsidP="00000000" w:rsidRDefault="00000000" w:rsidRPr="00000000" w14:paraId="0000000D">
      <w:pPr>
        <w:spacing w:after="20" w:before="140" w:lineRule="auto"/>
        <w:ind w:left="720" w:firstLine="0"/>
        <w:rPr>
          <w:rFonts w:ascii="Montserrat" w:cs="Montserrat" w:eastAsia="Montserrat" w:hAnsi="Montserrat"/>
          <w:i w:val="1"/>
          <w:iCs w:val="1"/>
          <w:color w:val="666666"/>
          <w:sz w:val="22"/>
          <w:szCs w:val="22"/>
        </w:rPr>
      </w:pPr>
      <w:r w:rsidDel="00000000" w:rsidR="00000000" w:rsidRPr="00000000">
        <w:rPr>
          <w:rFonts w:ascii="Montserrat" w:cs="Montserrat" w:eastAsia="Montserrat" w:hAnsi="Montserrat"/>
          <w:i w:val="1"/>
          <w:iCs w:val="1"/>
          <w:color w:val="666666"/>
          <w:sz w:val="22"/>
          <w:szCs w:val="22"/>
          <w:rtl w:val="0"/>
        </w:rPr>
        <w:t xml:space="preserve">2.2 Чому саме ваша організація здатна реалізувати це рішення? (Максимальний обсяг: до 1 500 знаків)</w:t>
      </w:r>
    </w:p>
    <w:p w:rsidR="00000000" w:rsidDel="00000000" w:rsidP="00000000" w:rsidRDefault="00000000" w:rsidRPr="00000000" w14:paraId="0000000E">
      <w:pPr>
        <w:spacing w:after="20" w:before="140" w:lineRule="auto"/>
        <w:ind w:left="0" w:firstLine="0"/>
        <w:rPr>
          <w:rFonts w:ascii="Montserrat" w:cs="Montserrat" w:eastAsia="Montserrat" w:hAnsi="Montserrat"/>
          <w:i w:val="1"/>
          <w:iCs w:val="1"/>
          <w:color w:val="666666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numPr>
          <w:ilvl w:val="0"/>
          <w:numId w:val="1"/>
        </w:numPr>
        <w:spacing w:after="20" w:before="140" w:lineRule="auto"/>
        <w:ind w:left="720" w:hanging="360"/>
        <w:rPr>
          <w:rFonts w:ascii="Montserrat Medium" w:cs="Montserrat Medium" w:eastAsia="Montserrat Medium" w:hAnsi="Montserrat Medium"/>
          <w:color w:val="1f4e79"/>
          <w:sz w:val="28"/>
          <w:szCs w:val="28"/>
        </w:rPr>
      </w:pPr>
      <w:r w:rsidDel="00000000" w:rsidR="00000000" w:rsidRPr="00000000">
        <w:rPr>
          <w:rFonts w:ascii="Montserrat Medium" w:cs="Montserrat Medium" w:eastAsia="Montserrat Medium" w:hAnsi="Montserrat Medium"/>
          <w:color w:val="1f4e79"/>
          <w:sz w:val="28"/>
          <w:szCs w:val="28"/>
          <w:rtl w:val="0"/>
        </w:rPr>
        <w:t xml:space="preserve">Детальний план заходів під час реалізації проєкту</w:t>
      </w:r>
    </w:p>
    <w:p w:rsidR="00000000" w:rsidDel="00000000" w:rsidP="00000000" w:rsidRDefault="00000000" w:rsidRPr="00000000" w14:paraId="00000010">
      <w:pPr>
        <w:spacing w:after="20" w:before="140" w:lineRule="auto"/>
        <w:rPr>
          <w:rFonts w:ascii="Montserrat" w:cs="Montserrat" w:eastAsia="Montserrat" w:hAnsi="Montserrat"/>
          <w:i w:val="1"/>
          <w:iCs w:val="1"/>
        </w:rPr>
      </w:pPr>
      <w:r w:rsidDel="00000000" w:rsidR="00000000" w:rsidRPr="00000000">
        <w:rPr>
          <w:rFonts w:ascii="Montserrat" w:cs="Montserrat" w:eastAsia="Montserrat" w:hAnsi="Montserrat"/>
          <w:i w:val="1"/>
          <w:iCs w:val="1"/>
          <w:color w:val="1a1a1a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shd w:fill="2e75b6" w:val="clear"/>
        <w:spacing w:after="100" w:before="0" w:lineRule="auto"/>
        <w:rPr>
          <w:rFonts w:ascii="Montserrat Medium" w:cs="Montserrat Medium" w:eastAsia="Montserrat Medium" w:hAnsi="Montserrat Medium"/>
        </w:rPr>
      </w:pPr>
      <w:r w:rsidDel="00000000" w:rsidR="00000000" w:rsidRPr="00000000">
        <w:rPr>
          <w:rFonts w:ascii="Arial" w:cs="Arial" w:eastAsia="Arial" w:hAnsi="Arial"/>
          <w:i w:val="1"/>
          <w:iCs w:val="1"/>
          <w:color w:val="ffffff"/>
          <w:sz w:val="20"/>
          <w:szCs w:val="20"/>
          <w:rtl w:val="0"/>
        </w:rPr>
        <w:t xml:space="preserve">  </w:t>
      </w:r>
      <w:r w:rsidDel="00000000" w:rsidR="00000000" w:rsidRPr="00000000">
        <w:rPr>
          <w:rFonts w:ascii="Montserrat Medium" w:cs="Montserrat Medium" w:eastAsia="Montserrat Medium" w:hAnsi="Montserrat Medium"/>
          <w:i w:val="1"/>
          <w:iCs w:val="1"/>
          <w:color w:val="ffffff"/>
          <w:sz w:val="20"/>
          <w:szCs w:val="20"/>
          <w:rtl w:val="0"/>
        </w:rPr>
        <w:t xml:space="preserve">Розбивка по місяцях. Ключові активності, відповідальні, терміни.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spacing w:after="0" w:before="40" w:lineRule="auto"/>
        <w:rPr>
          <w:rFonts w:ascii="Montserrat Medium" w:cs="Montserrat Medium" w:eastAsia="Montserrat Medium" w:hAnsi="Montserrat Medium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72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375"/>
        <w:gridCol w:w="3345"/>
        <w:gridCol w:w="1725"/>
        <w:gridCol w:w="1635"/>
        <w:gridCol w:w="2640"/>
        <w:tblGridChange w:id="0">
          <w:tblGrid>
            <w:gridCol w:w="375"/>
            <w:gridCol w:w="3345"/>
            <w:gridCol w:w="1725"/>
            <w:gridCol w:w="1635"/>
            <w:gridCol w:w="2640"/>
          </w:tblGrid>
        </w:tblGridChange>
      </w:tblGrid>
      <w:tr>
        <w:trPr>
          <w:cantSplit w:val="0"/>
          <w:trHeight w:val="809.94140625" w:hRule="atLeast"/>
          <w:tblHeader w:val="0"/>
        </w:trPr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2e75b6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13">
            <w:pPr>
              <w:spacing w:after="0" w:before="0" w:lineRule="auto"/>
              <w:jc w:val="center"/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color w:val="ffffff"/>
                <w:sz w:val="20"/>
                <w:szCs w:val="20"/>
                <w:rtl w:val="0"/>
              </w:rPr>
              <w:t xml:space="preserve">№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2e75b6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14">
            <w:pPr>
              <w:spacing w:after="0" w:before="0" w:lineRule="auto"/>
              <w:jc w:val="center"/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color w:val="ffffff"/>
                <w:sz w:val="20"/>
                <w:szCs w:val="20"/>
                <w:rtl w:val="0"/>
              </w:rPr>
              <w:t xml:space="preserve">Захід / Активність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2e75b6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15">
            <w:pPr>
              <w:spacing w:after="0" w:before="0" w:lineRule="auto"/>
              <w:jc w:val="center"/>
              <w:rPr>
                <w:rFonts w:ascii="Montserrat Medium" w:cs="Montserrat Medium" w:eastAsia="Montserrat Medium" w:hAnsi="Montserrat Medium"/>
                <w:color w:val="ffffff"/>
                <w:sz w:val="20"/>
                <w:szCs w:val="20"/>
                <w:shd w:fill="2e75b6" w:val="clear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color w:val="ffffff"/>
                <w:sz w:val="20"/>
                <w:szCs w:val="20"/>
                <w:shd w:fill="2e75b6" w:val="clear"/>
                <w:rtl w:val="0"/>
              </w:rPr>
              <w:t xml:space="preserve">Календарний план</w:t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2e75b6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16">
            <w:pPr>
              <w:spacing w:after="0" w:before="0" w:lineRule="auto"/>
              <w:jc w:val="center"/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color w:val="ffffff"/>
                <w:sz w:val="20"/>
                <w:szCs w:val="20"/>
                <w:rtl w:val="0"/>
              </w:rPr>
              <w:t xml:space="preserve">Відповідальний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2e75b6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17">
            <w:pPr>
              <w:spacing w:after="0" w:before="0" w:lineRule="auto"/>
              <w:jc w:val="center"/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color w:val="ffffff"/>
                <w:sz w:val="20"/>
                <w:szCs w:val="20"/>
                <w:rtl w:val="0"/>
              </w:rPr>
              <w:t xml:space="preserve">Очікуваний результат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fffff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18">
            <w:pPr>
              <w:spacing w:after="0" w:before="0" w:lineRule="auto"/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color w:val="1a1a1a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fffff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19">
            <w:pPr>
              <w:spacing w:after="0" w:before="0" w:lineRule="auto"/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color w:val="1a1a1a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fffff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1A">
            <w:pPr>
              <w:spacing w:after="0" w:before="0" w:lineRule="auto"/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color w:val="1a1a1a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fffff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1B">
            <w:pPr>
              <w:spacing w:after="0" w:before="0" w:lineRule="auto"/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color w:val="1a1a1a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fffff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1C">
            <w:pPr>
              <w:spacing w:after="0" w:before="0" w:lineRule="auto"/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color w:val="1a1a1a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4f4f4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1D">
            <w:pPr>
              <w:spacing w:after="0" w:before="0" w:lineRule="auto"/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color w:val="1a1a1a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4f4f4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1E">
            <w:pPr>
              <w:spacing w:after="0" w:before="0" w:lineRule="auto"/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color w:val="1a1a1a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4f4f4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1F">
            <w:pPr>
              <w:spacing w:after="0" w:before="0" w:lineRule="auto"/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color w:val="1a1a1a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4f4f4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20">
            <w:pPr>
              <w:spacing w:after="0" w:before="0" w:lineRule="auto"/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color w:val="1a1a1a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4f4f4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21">
            <w:pPr>
              <w:spacing w:after="0" w:before="0" w:lineRule="auto"/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color w:val="1a1a1a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fffff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22">
            <w:pPr>
              <w:spacing w:after="0" w:before="0" w:lineRule="auto"/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color w:val="1a1a1a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fffff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23">
            <w:pPr>
              <w:spacing w:after="0" w:before="0" w:lineRule="auto"/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color w:val="1a1a1a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fffff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24">
            <w:pPr>
              <w:spacing w:after="0" w:before="0" w:lineRule="auto"/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color w:val="1a1a1a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fffff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25">
            <w:pPr>
              <w:spacing w:after="0" w:before="0" w:lineRule="auto"/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color w:val="1a1a1a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fffff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26">
            <w:pPr>
              <w:spacing w:after="0" w:before="0" w:lineRule="auto"/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color w:val="1a1a1a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4f4f4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27">
            <w:pPr>
              <w:spacing w:after="0" w:before="0" w:lineRule="auto"/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color w:val="1a1a1a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4f4f4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28">
            <w:pPr>
              <w:spacing w:after="0" w:before="0" w:lineRule="auto"/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color w:val="1a1a1a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4f4f4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29">
            <w:pPr>
              <w:spacing w:after="0" w:before="0" w:lineRule="auto"/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color w:val="1a1a1a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4f4f4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2A">
            <w:pPr>
              <w:spacing w:after="0" w:before="0" w:lineRule="auto"/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color w:val="1a1a1a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4f4f4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2B">
            <w:pPr>
              <w:spacing w:after="0" w:before="0" w:lineRule="auto"/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color w:val="1a1a1a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fffff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2C">
            <w:pPr>
              <w:spacing w:after="0" w:before="0" w:lineRule="auto"/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color w:val="1a1a1a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fffff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2D">
            <w:pPr>
              <w:spacing w:after="0" w:before="0" w:lineRule="auto"/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color w:val="1a1a1a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fffff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2E">
            <w:pPr>
              <w:spacing w:after="0" w:before="0" w:lineRule="auto"/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color w:val="1a1a1a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fffff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2F">
            <w:pPr>
              <w:spacing w:after="0" w:before="0" w:lineRule="auto"/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color w:val="1a1a1a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fffff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30">
            <w:pPr>
              <w:spacing w:after="0" w:before="0" w:lineRule="auto"/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color w:val="1a1a1a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4f4f4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31">
            <w:pPr>
              <w:spacing w:after="0" w:before="0" w:lineRule="auto"/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color w:val="1a1a1a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4f4f4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32">
            <w:pPr>
              <w:spacing w:after="0" w:before="0" w:lineRule="auto"/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color w:val="1a1a1a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4f4f4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33">
            <w:pPr>
              <w:spacing w:after="0" w:before="0" w:lineRule="auto"/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color w:val="1a1a1a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4f4f4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34">
            <w:pPr>
              <w:spacing w:after="0" w:before="0" w:lineRule="auto"/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color w:val="1a1a1a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4f4f4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35">
            <w:pPr>
              <w:spacing w:after="0" w:before="0" w:lineRule="auto"/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color w:val="1a1a1a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4f4f4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36">
            <w:pPr>
              <w:spacing w:after="0" w:before="0" w:lineRule="auto"/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color w:val="1a1a1a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4f4f4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37">
            <w:pPr>
              <w:spacing w:after="0" w:before="0" w:lineRule="auto"/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color w:val="1a1a1a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4f4f4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38">
            <w:pPr>
              <w:spacing w:after="0" w:before="0" w:lineRule="auto"/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color w:val="1a1a1a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4f4f4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39">
            <w:pPr>
              <w:spacing w:after="0" w:before="0" w:lineRule="auto"/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color w:val="1a1a1a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4f4f4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3A">
            <w:pPr>
              <w:spacing w:after="0" w:before="0" w:lineRule="auto"/>
              <w:rPr>
                <w:rFonts w:ascii="Montserrat Medium" w:cs="Montserrat Medium" w:eastAsia="Montserrat Medium" w:hAnsi="Montserrat Medium"/>
                <w:sz w:val="20"/>
                <w:szCs w:val="20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color w:val="1a1a1a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numPr>
          <w:ilvl w:val="0"/>
          <w:numId w:val="1"/>
        </w:numPr>
        <w:ind w:left="720" w:hanging="360"/>
        <w:rPr>
          <w:rFonts w:ascii="Montserrat Medium" w:cs="Montserrat Medium" w:eastAsia="Montserrat Medium" w:hAnsi="Montserrat Medium"/>
          <w:color w:val="1f4d78"/>
          <w:sz w:val="28"/>
          <w:szCs w:val="28"/>
        </w:rPr>
      </w:pPr>
      <w:r w:rsidDel="00000000" w:rsidR="00000000" w:rsidRPr="00000000">
        <w:rPr>
          <w:rFonts w:ascii="Montserrat Medium" w:cs="Montserrat Medium" w:eastAsia="Montserrat Medium" w:hAnsi="Montserrat Medium"/>
          <w:color w:val="1f4d78"/>
          <w:sz w:val="28"/>
          <w:szCs w:val="28"/>
          <w:rtl w:val="0"/>
        </w:rPr>
        <w:t xml:space="preserve">Запропоновані </w:t>
      </w:r>
      <w:r w:rsidDel="00000000" w:rsidR="00000000" w:rsidRPr="00000000">
        <w:rPr>
          <w:rFonts w:ascii="Montserrat Medium" w:cs="Montserrat Medium" w:eastAsia="Montserrat Medium" w:hAnsi="Montserrat Medium"/>
          <w:color w:val="1f4d78"/>
          <w:sz w:val="28"/>
          <w:szCs w:val="28"/>
          <w:rtl w:val="0"/>
        </w:rPr>
        <w:t xml:space="preserve">результати</w:t>
      </w:r>
    </w:p>
    <w:p w:rsidR="00000000" w:rsidDel="00000000" w:rsidP="00000000" w:rsidRDefault="00000000" w:rsidRPr="00000000" w14:paraId="0000003D">
      <w:pPr>
        <w:ind w:left="0" w:firstLine="0"/>
        <w:rPr>
          <w:rFonts w:ascii="Montserrat SemiBold" w:cs="Montserrat SemiBold" w:eastAsia="Montserrat SemiBold" w:hAnsi="Montserrat SemiBold"/>
          <w:color w:val="1f4d78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shd w:fill="2e75b6" w:val="clear"/>
        <w:spacing w:after="100" w:before="0" w:lineRule="auto"/>
        <w:rPr>
          <w:rFonts w:ascii="Montserrat Medium" w:cs="Montserrat Medium" w:eastAsia="Montserrat Medium" w:hAnsi="Montserrat Medium"/>
        </w:rPr>
      </w:pPr>
      <w:r w:rsidDel="00000000" w:rsidR="00000000" w:rsidRPr="00000000">
        <w:rPr>
          <w:rFonts w:ascii="Arial" w:cs="Arial" w:eastAsia="Arial" w:hAnsi="Arial"/>
          <w:i w:val="1"/>
          <w:iCs w:val="1"/>
          <w:color w:val="ffffff"/>
          <w:sz w:val="20"/>
          <w:szCs w:val="20"/>
          <w:rtl w:val="0"/>
        </w:rPr>
        <w:t xml:space="preserve">  </w:t>
      </w:r>
      <w:r w:rsidDel="00000000" w:rsidR="00000000" w:rsidRPr="00000000">
        <w:rPr>
          <w:rFonts w:ascii="Montserrat Medium" w:cs="Montserrat Medium" w:eastAsia="Montserrat Medium" w:hAnsi="Montserrat Medium"/>
          <w:i w:val="1"/>
          <w:iCs w:val="1"/>
          <w:color w:val="ffffff"/>
          <w:sz w:val="20"/>
          <w:szCs w:val="20"/>
          <w:rtl w:val="0"/>
        </w:rPr>
        <w:t xml:space="preserve">Кількісні цілі провайдера. Має бути реалістично і вимірювано.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spacing w:before="40" w:lineRule="auto"/>
        <w:rPr>
          <w:rFonts w:ascii="Montserrat Medium" w:cs="Montserrat Medium" w:eastAsia="Montserrat Medium" w:hAnsi="Montserrat Medium"/>
        </w:rPr>
      </w:pPr>
      <w:r w:rsidDel="00000000" w:rsidR="00000000" w:rsidRPr="00000000">
        <w:rPr>
          <w:rtl w:val="0"/>
        </w:rPr>
      </w:r>
    </w:p>
    <w:tbl>
      <w:tblPr>
        <w:tblStyle w:val="Table2"/>
        <w:tblpPr w:leftFromText="180" w:rightFromText="180" w:topFromText="180" w:bottomFromText="180" w:vertAnchor="text" w:horzAnchor="text" w:tblpX="0" w:tblpY="0"/>
        <w:tblW w:w="972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4500"/>
        <w:gridCol w:w="2265"/>
        <w:gridCol w:w="2955"/>
        <w:tblGridChange w:id="0">
          <w:tblGrid>
            <w:gridCol w:w="4500"/>
            <w:gridCol w:w="2265"/>
            <w:gridCol w:w="2955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2e75b6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40">
            <w:pPr>
              <w:jc w:val="center"/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color w:val="ffffff"/>
                <w:sz w:val="20"/>
                <w:szCs w:val="20"/>
                <w:rtl w:val="0"/>
              </w:rPr>
              <w:t xml:space="preserve">Індикатор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2e75b6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41">
            <w:pPr>
              <w:jc w:val="center"/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color w:val="ffffff"/>
                <w:sz w:val="20"/>
                <w:szCs w:val="20"/>
                <w:rtl w:val="0"/>
              </w:rPr>
              <w:t xml:space="preserve">Цільове значення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2e75b6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42">
            <w:pPr>
              <w:jc w:val="center"/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color w:val="ffffff"/>
                <w:sz w:val="20"/>
                <w:szCs w:val="20"/>
                <w:rtl w:val="0"/>
              </w:rPr>
              <w:t xml:space="preserve">Засіб верифікації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fffff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43">
            <w:pPr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sz w:val="20"/>
                <w:szCs w:val="20"/>
                <w:rtl w:val="0"/>
              </w:rPr>
              <w:t xml:space="preserve">Кількість залучених роботодавців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fffff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44">
            <w:pPr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fffff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45">
            <w:pPr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4f4f4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46">
            <w:pPr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sz w:val="20"/>
                <w:szCs w:val="20"/>
                <w:rtl w:val="0"/>
              </w:rPr>
              <w:t xml:space="preserve">Кількість охоплених учасників вразливих груп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4f4f4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47">
            <w:pPr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4f4f4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48">
            <w:pPr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fffff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49">
            <w:pPr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sz w:val="20"/>
                <w:szCs w:val="20"/>
                <w:rtl w:val="0"/>
              </w:rPr>
              <w:t xml:space="preserve">Кількість організованих прямих контактів кандидат–роботодавець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fffff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4A">
            <w:pPr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fffff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4B">
            <w:pPr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4f4f4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4C">
            <w:pPr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sz w:val="20"/>
                <w:szCs w:val="20"/>
                <w:rtl w:val="0"/>
              </w:rPr>
              <w:t xml:space="preserve">Кількість підтверджених працевлаштуван</w:t>
            </w:r>
            <w:r w:rsidDel="00000000" w:rsidR="00000000" w:rsidRPr="00000000">
              <w:rPr>
                <w:rFonts w:ascii="Montserrat Medium" w:cs="Montserrat Medium" w:eastAsia="Montserrat Medium" w:hAnsi="Montserrat Medium"/>
                <w:sz w:val="20"/>
                <w:szCs w:val="20"/>
                <w:rtl w:val="0"/>
              </w:rPr>
              <w:t xml:space="preserve">ь або стажувань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4f4f4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4D">
            <w:pPr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4f4f4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4E">
            <w:pPr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fffff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4F">
            <w:pPr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Fonts w:ascii="Montserrat Medium" w:cs="Montserrat Medium" w:eastAsia="Montserrat Medium" w:hAnsi="Montserrat Medium"/>
                <w:rtl w:val="0"/>
              </w:rPr>
              <w:t xml:space="preserve">Кількість публікацій про проєкт у локальних медіа або соціальних мережах</w:t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fffff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50">
            <w:pPr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fffff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51">
            <w:pPr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0.98999999999998" w:hRule="atLeast"/>
          <w:tblHeader w:val="0"/>
        </w:trPr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4f4f4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52">
            <w:pPr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4f4f4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53">
            <w:pPr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4f4f4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54">
            <w:pPr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fffff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55">
            <w:pPr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fffff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56">
            <w:pPr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8c8c8" w:space="0" w:sz="4" w:val="single"/>
              <w:left w:color="c8c8c8" w:space="0" w:sz="4" w:val="single"/>
              <w:bottom w:color="c8c8c8" w:space="0" w:sz="4" w:val="single"/>
              <w:right w:color="c8c8c8" w:space="0" w:sz="4" w:val="single"/>
            </w:tcBorders>
            <w:shd w:fill="ffffff" w:val="clear"/>
            <w:tcMar>
              <w:top w:w="70.0" w:type="dxa"/>
              <w:left w:w="100.0" w:type="dxa"/>
              <w:bottom w:w="70.0" w:type="dxa"/>
              <w:right w:w="100.0" w:type="dxa"/>
            </w:tcMar>
          </w:tcPr>
          <w:p w:rsidR="00000000" w:rsidDel="00000000" w:rsidP="00000000" w:rsidRDefault="00000000" w:rsidRPr="00000000" w14:paraId="00000057">
            <w:pPr>
              <w:rPr>
                <w:rFonts w:ascii="Montserrat Medium" w:cs="Montserrat Medium" w:eastAsia="Montserrat Medium" w:hAnsi="Montserrat Medium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b w:val="1"/>
          <w:bCs w:val="1"/>
          <w:color w:val="ffffff"/>
          <w:sz w:val="25"/>
          <w:szCs w:val="25"/>
        </w:rPr>
      </w:pPr>
      <w:r w:rsidDel="00000000" w:rsidR="00000000" w:rsidRPr="00000000">
        <w:rPr>
          <w:b w:val="1"/>
          <w:bCs w:val="1"/>
          <w:color w:val="ffffff"/>
          <w:sz w:val="25"/>
          <w:szCs w:val="25"/>
          <w:rtl w:val="0"/>
        </w:rPr>
        <w:t xml:space="preserve">ї</w:t>
      </w:r>
    </w:p>
    <w:p w:rsidR="00000000" w:rsidDel="00000000" w:rsidP="00000000" w:rsidRDefault="00000000" w:rsidRPr="00000000" w14:paraId="0000005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b w:val="1"/>
          <w:bCs w:val="1"/>
          <w:color w:val="ffffff"/>
          <w:sz w:val="25"/>
          <w:szCs w:val="25"/>
        </w:rPr>
      </w:pPr>
      <w:r w:rsidDel="00000000" w:rsidR="00000000" w:rsidRPr="00000000">
        <w:rPr>
          <w:b w:val="1"/>
          <w:bCs w:val="1"/>
          <w:color w:val="ffffff"/>
          <w:sz w:val="25"/>
          <w:szCs w:val="25"/>
          <w:rtl w:val="0"/>
        </w:rPr>
        <w:t xml:space="preserve">ґ</w:t>
      </w:r>
    </w:p>
    <w:p w:rsidR="00000000" w:rsidDel="00000000" w:rsidP="00000000" w:rsidRDefault="00000000" w:rsidRPr="00000000" w14:paraId="0000005A">
      <w:pPr>
        <w:keepNext w:val="0"/>
        <w:keepLines w:val="0"/>
        <w:pageBreakBefore w:val="0"/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left"/>
        <w:rPr>
          <w:rFonts w:ascii="Montserrat Medium" w:cs="Montserrat Medium" w:eastAsia="Montserrat Medium" w:hAnsi="Montserrat Medium"/>
          <w:color w:val="1f4e79"/>
          <w:sz w:val="28"/>
          <w:szCs w:val="28"/>
        </w:rPr>
      </w:pPr>
      <w:r w:rsidDel="00000000" w:rsidR="00000000" w:rsidRPr="00000000">
        <w:rPr>
          <w:rFonts w:ascii="Montserrat Medium" w:cs="Montserrat Medium" w:eastAsia="Montserrat Medium" w:hAnsi="Montserrat Medium"/>
          <w:color w:val="1f4e79"/>
          <w:sz w:val="28"/>
          <w:szCs w:val="28"/>
          <w:rtl w:val="0"/>
        </w:rPr>
        <w:t xml:space="preserve">Команда, яка працює з проєктом</w:t>
      </w:r>
    </w:p>
    <w:p w:rsidR="00000000" w:rsidDel="00000000" w:rsidP="00000000" w:rsidRDefault="00000000" w:rsidRPr="00000000" w14:paraId="0000005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/>
        <w:jc w:val="left"/>
        <w:rPr>
          <w:rFonts w:ascii="Montserrat Medium" w:cs="Montserrat Medium" w:eastAsia="Montserrat Medium" w:hAnsi="Montserrat Medium"/>
          <w:color w:val="1f4e79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widowControl w:val="0"/>
        <w:shd w:fill="2e75b6" w:val="clear"/>
        <w:spacing w:after="100" w:line="276" w:lineRule="auto"/>
        <w:rPr>
          <w:rFonts w:ascii="Montserrat" w:cs="Montserrat" w:eastAsia="Montserrat" w:hAnsi="Montserrat"/>
          <w:i w:val="1"/>
          <w:iCs w:val="1"/>
          <w:color w:val="ffffff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i w:val="1"/>
          <w:iCs w:val="1"/>
          <w:color w:val="ffffff"/>
          <w:sz w:val="20"/>
          <w:szCs w:val="20"/>
          <w:rtl w:val="0"/>
        </w:rPr>
        <w:t xml:space="preserve">ПІБ, роль, релевантний досвід кожного члена.</w:t>
      </w:r>
    </w:p>
    <w:p w:rsidR="00000000" w:rsidDel="00000000" w:rsidP="00000000" w:rsidRDefault="00000000" w:rsidRPr="00000000" w14:paraId="0000005D">
      <w:pPr>
        <w:widowControl w:val="0"/>
        <w:spacing w:line="276" w:lineRule="auto"/>
        <w:rPr>
          <w:rFonts w:ascii="Montserrat Medium" w:cs="Montserrat Medium" w:eastAsia="Montserrat Medium" w:hAnsi="Montserrat Medium"/>
          <w:color w:val="1f4e79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988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2985"/>
        <w:gridCol w:w="1830"/>
        <w:gridCol w:w="1995"/>
        <w:gridCol w:w="3075"/>
        <w:tblGridChange w:id="0">
          <w:tblGrid>
            <w:gridCol w:w="2985"/>
            <w:gridCol w:w="1830"/>
            <w:gridCol w:w="1995"/>
            <w:gridCol w:w="3075"/>
          </w:tblGrid>
        </w:tblGridChange>
      </w:tblGrid>
      <w:tr>
        <w:trPr>
          <w:cantSplit w:val="0"/>
          <w:trHeight w:val="615" w:hRule="atLeast"/>
          <w:tblHeader w:val="0"/>
        </w:trPr>
        <w:tc>
          <w:tcPr>
            <w:tcBorders>
              <w:top w:color="c8c8c8" w:space="0" w:sz="6" w:val="single"/>
              <w:left w:color="c8c8c8" w:space="0" w:sz="6" w:val="single"/>
              <w:bottom w:color="c8c8c8" w:space="0" w:sz="6" w:val="single"/>
              <w:right w:color="c8c8c8" w:space="0" w:sz="6" w:val="single"/>
            </w:tcBorders>
            <w:shd w:fill="2e75b6" w:val="clear"/>
            <w:tcMar>
              <w:top w:w="80.0" w:type="dxa"/>
              <w:left w:w="100.0" w:type="dxa"/>
              <w:bottom w:w="8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E">
            <w:pPr>
              <w:widowControl w:val="0"/>
              <w:spacing w:line="276" w:lineRule="auto"/>
              <w:jc w:val="center"/>
              <w:rPr>
                <w:b w:val="1"/>
                <w:bCs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color w:val="ffffff"/>
                <w:sz w:val="20"/>
                <w:szCs w:val="20"/>
                <w:rtl w:val="0"/>
              </w:rPr>
              <w:t xml:space="preserve">ПІБ</w:t>
            </w:r>
          </w:p>
        </w:tc>
        <w:tc>
          <w:tcPr>
            <w:tcBorders>
              <w:top w:color="c8c8c8" w:space="0" w:sz="6" w:val="single"/>
              <w:left w:color="000000" w:space="0" w:sz="0" w:val="nil"/>
              <w:bottom w:color="c8c8c8" w:space="0" w:sz="6" w:val="single"/>
              <w:right w:color="c8c8c8" w:space="0" w:sz="6" w:val="single"/>
            </w:tcBorders>
            <w:shd w:fill="2e75b6" w:val="clear"/>
            <w:tcMar>
              <w:top w:w="80.0" w:type="dxa"/>
              <w:left w:w="100.0" w:type="dxa"/>
              <w:bottom w:w="8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F">
            <w:pPr>
              <w:widowControl w:val="0"/>
              <w:spacing w:line="276" w:lineRule="auto"/>
              <w:jc w:val="center"/>
              <w:rPr>
                <w:b w:val="1"/>
                <w:bCs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color w:val="ffffff"/>
                <w:sz w:val="20"/>
                <w:szCs w:val="20"/>
                <w:rtl w:val="0"/>
              </w:rPr>
              <w:t xml:space="preserve">Роль у проєкті</w:t>
            </w:r>
          </w:p>
        </w:tc>
        <w:tc>
          <w:tcPr>
            <w:tcBorders>
              <w:top w:color="c8c8c8" w:space="0" w:sz="6" w:val="single"/>
              <w:left w:color="000000" w:space="0" w:sz="0" w:val="nil"/>
              <w:bottom w:color="c8c8c8" w:space="0" w:sz="6" w:val="single"/>
              <w:right w:color="c8c8c8" w:space="0" w:sz="6" w:val="single"/>
            </w:tcBorders>
            <w:shd w:fill="2e75b6" w:val="clear"/>
            <w:tcMar>
              <w:top w:w="80.0" w:type="dxa"/>
              <w:left w:w="100.0" w:type="dxa"/>
              <w:bottom w:w="8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0">
            <w:pPr>
              <w:widowControl w:val="0"/>
              <w:spacing w:line="276" w:lineRule="auto"/>
              <w:jc w:val="center"/>
              <w:rPr>
                <w:b w:val="1"/>
                <w:bCs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color w:val="ffffff"/>
                <w:sz w:val="20"/>
                <w:szCs w:val="20"/>
                <w:rtl w:val="0"/>
              </w:rPr>
              <w:t xml:space="preserve">% зайнятості</w:t>
            </w:r>
          </w:p>
        </w:tc>
        <w:tc>
          <w:tcPr>
            <w:tcBorders>
              <w:top w:color="c8c8c8" w:space="0" w:sz="6" w:val="single"/>
              <w:left w:color="000000" w:space="0" w:sz="0" w:val="nil"/>
              <w:bottom w:color="c8c8c8" w:space="0" w:sz="6" w:val="single"/>
              <w:right w:color="c8c8c8" w:space="0" w:sz="6" w:val="single"/>
            </w:tcBorders>
            <w:shd w:fill="2e75b6" w:val="clear"/>
            <w:tcMar>
              <w:top w:w="80.0" w:type="dxa"/>
              <w:left w:w="100.0" w:type="dxa"/>
              <w:bottom w:w="8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1">
            <w:pPr>
              <w:widowControl w:val="0"/>
              <w:spacing w:line="276" w:lineRule="auto"/>
              <w:jc w:val="center"/>
              <w:rPr>
                <w:b w:val="1"/>
                <w:bCs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color w:val="ffffff"/>
                <w:sz w:val="20"/>
                <w:szCs w:val="20"/>
                <w:rtl w:val="0"/>
              </w:rPr>
              <w:t xml:space="preserve">Релевантний досвід</w:t>
            </w:r>
          </w:p>
        </w:tc>
      </w:tr>
      <w:tr>
        <w:trPr>
          <w:cantSplit w:val="0"/>
          <w:trHeight w:val="390" w:hRule="atLeast"/>
          <w:tblHeader w:val="0"/>
        </w:trPr>
        <w:tc>
          <w:tcPr>
            <w:tcBorders>
              <w:top w:color="000000" w:space="0" w:sz="0" w:val="nil"/>
              <w:left w:color="c8c8c8" w:space="0" w:sz="6" w:val="single"/>
              <w:bottom w:color="c8c8c8" w:space="0" w:sz="6" w:val="single"/>
              <w:right w:color="c8c8c8" w:space="0" w:sz="6" w:val="single"/>
            </w:tcBorders>
            <w:shd w:fill="ffffff" w:val="clear"/>
            <w:tcMar>
              <w:top w:w="80.0" w:type="dxa"/>
              <w:left w:w="100.0" w:type="dxa"/>
              <w:bottom w:w="8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2">
            <w:pPr>
              <w:widowControl w:val="0"/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c8c8c8" w:space="0" w:sz="6" w:val="single"/>
              <w:right w:color="c8c8c8" w:space="0" w:sz="6" w:val="single"/>
            </w:tcBorders>
            <w:shd w:fill="ffffff" w:val="clear"/>
            <w:tcMar>
              <w:top w:w="80.0" w:type="dxa"/>
              <w:left w:w="100.0" w:type="dxa"/>
              <w:bottom w:w="8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3">
            <w:pPr>
              <w:widowControl w:val="0"/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c8c8c8" w:space="0" w:sz="6" w:val="single"/>
              <w:right w:color="c8c8c8" w:space="0" w:sz="6" w:val="single"/>
            </w:tcBorders>
            <w:shd w:fill="ffffff" w:val="clear"/>
            <w:tcMar>
              <w:top w:w="80.0" w:type="dxa"/>
              <w:left w:w="100.0" w:type="dxa"/>
              <w:bottom w:w="8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4">
            <w:pPr>
              <w:widowControl w:val="0"/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c8c8c8" w:space="0" w:sz="6" w:val="single"/>
              <w:right w:color="c8c8c8" w:space="0" w:sz="6" w:val="single"/>
            </w:tcBorders>
            <w:shd w:fill="ffffff" w:val="clear"/>
            <w:tcMar>
              <w:top w:w="80.0" w:type="dxa"/>
              <w:left w:w="100.0" w:type="dxa"/>
              <w:bottom w:w="8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5">
            <w:pPr>
              <w:widowControl w:val="0"/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 </w:t>
            </w:r>
          </w:p>
        </w:tc>
      </w:tr>
      <w:tr>
        <w:trPr>
          <w:cantSplit w:val="0"/>
          <w:trHeight w:val="390" w:hRule="atLeast"/>
          <w:tblHeader w:val="0"/>
        </w:trPr>
        <w:tc>
          <w:tcPr>
            <w:tcBorders>
              <w:top w:color="000000" w:space="0" w:sz="0" w:val="nil"/>
              <w:left w:color="c8c8c8" w:space="0" w:sz="6" w:val="single"/>
              <w:bottom w:color="c8c8c8" w:space="0" w:sz="6" w:val="single"/>
              <w:right w:color="c8c8c8" w:space="0" w:sz="6" w:val="single"/>
            </w:tcBorders>
            <w:shd w:fill="f4f4f4" w:val="clear"/>
            <w:tcMar>
              <w:top w:w="80.0" w:type="dxa"/>
              <w:left w:w="100.0" w:type="dxa"/>
              <w:bottom w:w="8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6">
            <w:pPr>
              <w:widowControl w:val="0"/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c8c8c8" w:space="0" w:sz="6" w:val="single"/>
              <w:right w:color="c8c8c8" w:space="0" w:sz="6" w:val="single"/>
            </w:tcBorders>
            <w:shd w:fill="f4f4f4" w:val="clear"/>
            <w:tcMar>
              <w:top w:w="80.0" w:type="dxa"/>
              <w:left w:w="100.0" w:type="dxa"/>
              <w:bottom w:w="8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7">
            <w:pPr>
              <w:widowControl w:val="0"/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c8c8c8" w:space="0" w:sz="6" w:val="single"/>
              <w:right w:color="c8c8c8" w:space="0" w:sz="6" w:val="single"/>
            </w:tcBorders>
            <w:shd w:fill="f4f4f4" w:val="clear"/>
            <w:tcMar>
              <w:top w:w="80.0" w:type="dxa"/>
              <w:left w:w="100.0" w:type="dxa"/>
              <w:bottom w:w="8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8">
            <w:pPr>
              <w:widowControl w:val="0"/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c8c8c8" w:space="0" w:sz="6" w:val="single"/>
              <w:right w:color="c8c8c8" w:space="0" w:sz="6" w:val="single"/>
            </w:tcBorders>
            <w:shd w:fill="f4f4f4" w:val="clear"/>
            <w:tcMar>
              <w:top w:w="80.0" w:type="dxa"/>
              <w:left w:w="100.0" w:type="dxa"/>
              <w:bottom w:w="8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9">
            <w:pPr>
              <w:widowControl w:val="0"/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 </w:t>
            </w:r>
          </w:p>
        </w:tc>
      </w:tr>
      <w:tr>
        <w:trPr>
          <w:cantSplit w:val="0"/>
          <w:trHeight w:val="390" w:hRule="atLeast"/>
          <w:tblHeader w:val="0"/>
        </w:trPr>
        <w:tc>
          <w:tcPr>
            <w:tcBorders>
              <w:top w:color="000000" w:space="0" w:sz="0" w:val="nil"/>
              <w:left w:color="c8c8c8" w:space="0" w:sz="6" w:val="single"/>
              <w:bottom w:color="c8c8c8" w:space="0" w:sz="6" w:val="single"/>
              <w:right w:color="c8c8c8" w:space="0" w:sz="6" w:val="single"/>
            </w:tcBorders>
            <w:shd w:fill="ffffff" w:val="clear"/>
            <w:tcMar>
              <w:top w:w="80.0" w:type="dxa"/>
              <w:left w:w="100.0" w:type="dxa"/>
              <w:bottom w:w="8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A">
            <w:pPr>
              <w:widowControl w:val="0"/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c8c8c8" w:space="0" w:sz="6" w:val="single"/>
              <w:right w:color="c8c8c8" w:space="0" w:sz="6" w:val="single"/>
            </w:tcBorders>
            <w:shd w:fill="ffffff" w:val="clear"/>
            <w:tcMar>
              <w:top w:w="80.0" w:type="dxa"/>
              <w:left w:w="100.0" w:type="dxa"/>
              <w:bottom w:w="8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B">
            <w:pPr>
              <w:widowControl w:val="0"/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c8c8c8" w:space="0" w:sz="6" w:val="single"/>
              <w:right w:color="c8c8c8" w:space="0" w:sz="6" w:val="single"/>
            </w:tcBorders>
            <w:shd w:fill="ffffff" w:val="clear"/>
            <w:tcMar>
              <w:top w:w="80.0" w:type="dxa"/>
              <w:left w:w="100.0" w:type="dxa"/>
              <w:bottom w:w="8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C">
            <w:pPr>
              <w:widowControl w:val="0"/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c8c8c8" w:space="0" w:sz="6" w:val="single"/>
              <w:right w:color="c8c8c8" w:space="0" w:sz="6" w:val="single"/>
            </w:tcBorders>
            <w:shd w:fill="ffffff" w:val="clear"/>
            <w:tcMar>
              <w:top w:w="80.0" w:type="dxa"/>
              <w:left w:w="100.0" w:type="dxa"/>
              <w:bottom w:w="8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D">
            <w:pPr>
              <w:widowControl w:val="0"/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 </w:t>
            </w:r>
          </w:p>
        </w:tc>
      </w:tr>
      <w:tr>
        <w:trPr>
          <w:cantSplit w:val="0"/>
          <w:trHeight w:val="390" w:hRule="atLeast"/>
          <w:tblHeader w:val="0"/>
        </w:trPr>
        <w:tc>
          <w:tcPr>
            <w:tcBorders>
              <w:top w:color="000000" w:space="0" w:sz="0" w:val="nil"/>
              <w:left w:color="c8c8c8" w:space="0" w:sz="6" w:val="single"/>
              <w:bottom w:color="c8c8c8" w:space="0" w:sz="6" w:val="single"/>
              <w:right w:color="c8c8c8" w:space="0" w:sz="6" w:val="single"/>
            </w:tcBorders>
            <w:shd w:fill="f4f4f4" w:val="clear"/>
            <w:tcMar>
              <w:top w:w="80.0" w:type="dxa"/>
              <w:left w:w="100.0" w:type="dxa"/>
              <w:bottom w:w="8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E">
            <w:pPr>
              <w:widowControl w:val="0"/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c8c8c8" w:space="0" w:sz="6" w:val="single"/>
              <w:right w:color="c8c8c8" w:space="0" w:sz="6" w:val="single"/>
            </w:tcBorders>
            <w:shd w:fill="f4f4f4" w:val="clear"/>
            <w:tcMar>
              <w:top w:w="80.0" w:type="dxa"/>
              <w:left w:w="100.0" w:type="dxa"/>
              <w:bottom w:w="8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F">
            <w:pPr>
              <w:widowControl w:val="0"/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c8c8c8" w:space="0" w:sz="6" w:val="single"/>
              <w:right w:color="c8c8c8" w:space="0" w:sz="6" w:val="single"/>
            </w:tcBorders>
            <w:shd w:fill="f4f4f4" w:val="clear"/>
            <w:tcMar>
              <w:top w:w="80.0" w:type="dxa"/>
              <w:left w:w="100.0" w:type="dxa"/>
              <w:bottom w:w="8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0">
            <w:pPr>
              <w:widowControl w:val="0"/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c8c8c8" w:space="0" w:sz="6" w:val="single"/>
              <w:right w:color="c8c8c8" w:space="0" w:sz="6" w:val="single"/>
            </w:tcBorders>
            <w:shd w:fill="f4f4f4" w:val="clear"/>
            <w:tcMar>
              <w:top w:w="80.0" w:type="dxa"/>
              <w:left w:w="100.0" w:type="dxa"/>
              <w:bottom w:w="8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1">
            <w:pPr>
              <w:widowControl w:val="0"/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 </w:t>
            </w:r>
          </w:p>
        </w:tc>
      </w:tr>
      <w:tr>
        <w:trPr>
          <w:cantSplit w:val="0"/>
          <w:trHeight w:val="390" w:hRule="atLeast"/>
          <w:tblHeader w:val="0"/>
        </w:trPr>
        <w:tc>
          <w:tcPr>
            <w:tcBorders>
              <w:top w:color="000000" w:space="0" w:sz="0" w:val="nil"/>
              <w:left w:color="c8c8c8" w:space="0" w:sz="6" w:val="single"/>
              <w:bottom w:color="c8c8c8" w:space="0" w:sz="6" w:val="single"/>
              <w:right w:color="c8c8c8" w:space="0" w:sz="6" w:val="single"/>
            </w:tcBorders>
            <w:shd w:fill="ffffff" w:val="clear"/>
            <w:tcMar>
              <w:top w:w="80.0" w:type="dxa"/>
              <w:left w:w="100.0" w:type="dxa"/>
              <w:bottom w:w="8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2">
            <w:pPr>
              <w:widowControl w:val="0"/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c8c8c8" w:space="0" w:sz="6" w:val="single"/>
              <w:right w:color="c8c8c8" w:space="0" w:sz="6" w:val="single"/>
            </w:tcBorders>
            <w:shd w:fill="ffffff" w:val="clear"/>
            <w:tcMar>
              <w:top w:w="80.0" w:type="dxa"/>
              <w:left w:w="100.0" w:type="dxa"/>
              <w:bottom w:w="8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3">
            <w:pPr>
              <w:widowControl w:val="0"/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c8c8c8" w:space="0" w:sz="6" w:val="single"/>
              <w:right w:color="c8c8c8" w:space="0" w:sz="6" w:val="single"/>
            </w:tcBorders>
            <w:shd w:fill="ffffff" w:val="clear"/>
            <w:tcMar>
              <w:top w:w="80.0" w:type="dxa"/>
              <w:left w:w="100.0" w:type="dxa"/>
              <w:bottom w:w="8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4">
            <w:pPr>
              <w:widowControl w:val="0"/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c8c8c8" w:space="0" w:sz="6" w:val="single"/>
              <w:right w:color="c8c8c8" w:space="0" w:sz="6" w:val="single"/>
            </w:tcBorders>
            <w:shd w:fill="ffffff" w:val="clear"/>
            <w:tcMar>
              <w:top w:w="80.0" w:type="dxa"/>
              <w:left w:w="100.0" w:type="dxa"/>
              <w:bottom w:w="8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5">
            <w:pPr>
              <w:widowControl w:val="0"/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 </w:t>
            </w:r>
          </w:p>
        </w:tc>
      </w:tr>
      <w:tr>
        <w:trPr>
          <w:cantSplit w:val="0"/>
          <w:trHeight w:val="390" w:hRule="atLeast"/>
          <w:tblHeader w:val="0"/>
        </w:trPr>
        <w:tc>
          <w:tcPr>
            <w:tcBorders>
              <w:top w:color="000000" w:space="0" w:sz="0" w:val="nil"/>
              <w:left w:color="c8c8c8" w:space="0" w:sz="6" w:val="single"/>
              <w:bottom w:color="c8c8c8" w:space="0" w:sz="6" w:val="single"/>
              <w:right w:color="c8c8c8" w:space="0" w:sz="6" w:val="single"/>
            </w:tcBorders>
            <w:shd w:fill="f4f4f4" w:val="clear"/>
            <w:tcMar>
              <w:top w:w="80.0" w:type="dxa"/>
              <w:left w:w="100.0" w:type="dxa"/>
              <w:bottom w:w="8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6">
            <w:pPr>
              <w:widowControl w:val="0"/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c8c8c8" w:space="0" w:sz="6" w:val="single"/>
              <w:right w:color="c8c8c8" w:space="0" w:sz="6" w:val="single"/>
            </w:tcBorders>
            <w:shd w:fill="f4f4f4" w:val="clear"/>
            <w:tcMar>
              <w:top w:w="80.0" w:type="dxa"/>
              <w:left w:w="100.0" w:type="dxa"/>
              <w:bottom w:w="8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7">
            <w:pPr>
              <w:widowControl w:val="0"/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c8c8c8" w:space="0" w:sz="6" w:val="single"/>
              <w:right w:color="c8c8c8" w:space="0" w:sz="6" w:val="single"/>
            </w:tcBorders>
            <w:shd w:fill="f4f4f4" w:val="clear"/>
            <w:tcMar>
              <w:top w:w="80.0" w:type="dxa"/>
              <w:left w:w="100.0" w:type="dxa"/>
              <w:bottom w:w="8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8">
            <w:pPr>
              <w:widowControl w:val="0"/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c8c8c8" w:space="0" w:sz="6" w:val="single"/>
              <w:right w:color="c8c8c8" w:space="0" w:sz="6" w:val="single"/>
            </w:tcBorders>
            <w:shd w:fill="f4f4f4" w:val="clear"/>
            <w:tcMar>
              <w:top w:w="80.0" w:type="dxa"/>
              <w:left w:w="100.0" w:type="dxa"/>
              <w:bottom w:w="8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9">
            <w:pPr>
              <w:widowControl w:val="0"/>
              <w:spacing w:line="276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 </w:t>
            </w:r>
          </w:p>
        </w:tc>
      </w:tr>
    </w:tbl>
    <w:p w:rsidR="00000000" w:rsidDel="00000000" w:rsidP="00000000" w:rsidRDefault="00000000" w:rsidRPr="00000000" w14:paraId="0000007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/>
        <w:jc w:val="left"/>
        <w:rPr>
          <w:rFonts w:ascii="Montserrat Medium" w:cs="Montserrat Medium" w:eastAsia="Montserrat Medium" w:hAnsi="Montserrat Medium"/>
          <w:color w:val="1f4e79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keepNext w:val="0"/>
        <w:keepLines w:val="0"/>
        <w:pageBreakBefore w:val="0"/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left"/>
        <w:rPr>
          <w:rFonts w:ascii="Montserrat Medium" w:cs="Montserrat Medium" w:eastAsia="Montserrat Medium" w:hAnsi="Montserrat Medium"/>
          <w:color w:val="1f4e79"/>
          <w:sz w:val="28"/>
          <w:szCs w:val="28"/>
          <w:u w:val="none"/>
        </w:rPr>
      </w:pPr>
      <w:r w:rsidDel="00000000" w:rsidR="00000000" w:rsidRPr="00000000">
        <w:rPr>
          <w:rFonts w:ascii="Montserrat Medium" w:cs="Montserrat Medium" w:eastAsia="Montserrat Medium" w:hAnsi="Montserrat Medium"/>
          <w:color w:val="1f4e79"/>
          <w:sz w:val="28"/>
          <w:szCs w:val="28"/>
          <w:rtl w:val="0"/>
        </w:rPr>
        <w:t xml:space="preserve">Сталість результатів</w:t>
      </w:r>
    </w:p>
    <w:p w:rsidR="00000000" w:rsidDel="00000000" w:rsidP="00000000" w:rsidRDefault="00000000" w:rsidRPr="00000000" w14:paraId="0000007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Montserrat Medium" w:cs="Montserrat Medium" w:eastAsia="Montserrat Medium" w:hAnsi="Montserrat Medium"/>
          <w:color w:val="1f4e79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firstLine="0"/>
        <w:jc w:val="left"/>
        <w:rPr>
          <w:rFonts w:ascii="Montserrat" w:cs="Montserrat" w:eastAsia="Montserrat" w:hAnsi="Montserrat"/>
          <w:i w:val="1"/>
          <w:iCs w:val="1"/>
          <w:color w:val="666666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i w:val="1"/>
          <w:iCs w:val="1"/>
          <w:color w:val="666666"/>
          <w:sz w:val="24"/>
          <w:szCs w:val="24"/>
          <w:rtl w:val="0"/>
        </w:rPr>
        <w:t xml:space="preserve">6.1 Що конкретно продовжить функціонувати після завершення пілотування: механізм, партнерства, навчені люди, інструменти — що саме і завдяки чому? (Максимальний обсяг: до 1 500 знаків)</w:t>
      </w:r>
    </w:p>
    <w:p w:rsidR="00000000" w:rsidDel="00000000" w:rsidP="00000000" w:rsidRDefault="00000000" w:rsidRPr="00000000" w14:paraId="0000007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Montserrat" w:cs="Montserrat" w:eastAsia="Montserrat" w:hAnsi="Montserrat"/>
          <w:i w:val="1"/>
          <w:iCs w:val="1"/>
          <w:color w:val="666666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firstLine="0"/>
        <w:jc w:val="left"/>
        <w:rPr>
          <w:rFonts w:ascii="Montserrat" w:cs="Montserrat" w:eastAsia="Montserrat" w:hAnsi="Montserrat"/>
          <w:i w:val="1"/>
          <w:iCs w:val="1"/>
          <w:color w:val="666666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i w:val="1"/>
          <w:iCs w:val="1"/>
          <w:color w:val="666666"/>
          <w:sz w:val="24"/>
          <w:szCs w:val="24"/>
          <w:rtl w:val="0"/>
        </w:rPr>
        <w:t xml:space="preserve">6.2 Потенціал масштабування на інші громади: чи може механізм бути відтворений деінде? Що для цього потрібно? (Максимальний обсяг: до 1 500 знаків)</w:t>
      </w:r>
    </w:p>
    <w:p w:rsidR="00000000" w:rsidDel="00000000" w:rsidP="00000000" w:rsidRDefault="00000000" w:rsidRPr="00000000" w14:paraId="00000080">
      <w:pPr>
        <w:widowControl w:val="0"/>
        <w:spacing w:line="276" w:lineRule="auto"/>
        <w:ind w:left="720" w:firstLine="0"/>
        <w:rPr>
          <w:rFonts w:ascii="Montserrat Medium" w:cs="Montserrat Medium" w:eastAsia="Montserrat Medium" w:hAnsi="Montserrat Medium"/>
          <w:color w:val="1f4e79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widowControl w:val="0"/>
        <w:numPr>
          <w:ilvl w:val="0"/>
          <w:numId w:val="1"/>
        </w:numPr>
        <w:spacing w:line="276" w:lineRule="auto"/>
        <w:ind w:left="720" w:hanging="360"/>
        <w:rPr>
          <w:rFonts w:ascii="Montserrat Medium" w:cs="Montserrat Medium" w:eastAsia="Montserrat Medium" w:hAnsi="Montserrat Medium"/>
          <w:color w:val="1f4e79"/>
          <w:sz w:val="28"/>
          <w:szCs w:val="28"/>
        </w:rPr>
      </w:pPr>
      <w:r w:rsidDel="00000000" w:rsidR="00000000" w:rsidRPr="00000000">
        <w:rPr>
          <w:rFonts w:ascii="Montserrat Medium" w:cs="Montserrat Medium" w:eastAsia="Montserrat Medium" w:hAnsi="Montserrat Medium"/>
          <w:color w:val="1f4e79"/>
          <w:sz w:val="28"/>
          <w:szCs w:val="28"/>
          <w:rtl w:val="0"/>
        </w:rPr>
        <w:t xml:space="preserve">Ризики та способи їх мінімізації</w:t>
      </w:r>
    </w:p>
    <w:p w:rsidR="00000000" w:rsidDel="00000000" w:rsidP="00000000" w:rsidRDefault="00000000" w:rsidRPr="00000000" w14:paraId="00000082">
      <w:pPr>
        <w:widowControl w:val="0"/>
        <w:spacing w:line="276" w:lineRule="auto"/>
        <w:ind w:left="720" w:firstLine="0"/>
        <w:rPr>
          <w:rFonts w:ascii="Montserrat" w:cs="Montserrat" w:eastAsia="Montserrat" w:hAnsi="Montserrat"/>
          <w:i w:val="1"/>
          <w:iCs w:val="1"/>
          <w:color w:val="666666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widowControl w:val="0"/>
        <w:spacing w:line="276" w:lineRule="auto"/>
        <w:ind w:left="720" w:firstLine="0"/>
        <w:jc w:val="both"/>
        <w:rPr>
          <w:rFonts w:ascii="Montserrat" w:cs="Montserrat" w:eastAsia="Montserrat" w:hAnsi="Montserrat"/>
          <w:i w:val="1"/>
          <w:iCs w:val="1"/>
          <w:color w:val="666666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i w:val="1"/>
          <w:iCs w:val="1"/>
          <w:color w:val="666666"/>
          <w:sz w:val="24"/>
          <w:szCs w:val="24"/>
          <w:rtl w:val="0"/>
        </w:rPr>
        <w:t xml:space="preserve">Коротко описати основні ризики реалізації проєкту (операційні, організаційні тощо) та як команда планує їх попереджати або вирішувати. (Максимальний обсяг: до 1 500 знаків)</w:t>
      </w:r>
    </w:p>
    <w:p w:rsidR="00000000" w:rsidDel="00000000" w:rsidP="00000000" w:rsidRDefault="00000000" w:rsidRPr="00000000" w14:paraId="00000084">
      <w:pPr>
        <w:widowControl w:val="0"/>
        <w:spacing w:line="276" w:lineRule="auto"/>
        <w:ind w:left="720" w:firstLine="0"/>
        <w:jc w:val="both"/>
        <w:rPr>
          <w:rFonts w:ascii="Montserrat" w:cs="Montserrat" w:eastAsia="Montserrat" w:hAnsi="Montserrat"/>
          <w:i w:val="1"/>
          <w:iCs w:val="1"/>
          <w:color w:val="666666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widowControl w:val="0"/>
        <w:numPr>
          <w:ilvl w:val="0"/>
          <w:numId w:val="1"/>
        </w:numPr>
        <w:spacing w:line="276" w:lineRule="auto"/>
        <w:ind w:left="720" w:hanging="360"/>
        <w:rPr>
          <w:rFonts w:ascii="Montserrat Medium" w:cs="Montserrat Medium" w:eastAsia="Montserrat Medium" w:hAnsi="Montserrat Medium"/>
          <w:color w:val="1f4e79"/>
          <w:sz w:val="28"/>
          <w:szCs w:val="28"/>
        </w:rPr>
      </w:pPr>
      <w:r w:rsidDel="00000000" w:rsidR="00000000" w:rsidRPr="00000000">
        <w:rPr>
          <w:rFonts w:ascii="Montserrat Medium" w:cs="Montserrat Medium" w:eastAsia="Montserrat Medium" w:hAnsi="Montserrat Medium"/>
          <w:color w:val="1f4e79"/>
          <w:sz w:val="28"/>
          <w:szCs w:val="28"/>
          <w:rtl w:val="0"/>
        </w:rPr>
        <w:t xml:space="preserve">Ризики та способи їх мінімізації</w:t>
      </w:r>
    </w:p>
    <w:p w:rsidR="00000000" w:rsidDel="00000000" w:rsidP="00000000" w:rsidRDefault="00000000" w:rsidRPr="00000000" w14:paraId="00000086">
      <w:pPr>
        <w:widowControl w:val="0"/>
        <w:spacing w:line="276" w:lineRule="auto"/>
        <w:ind w:left="720" w:firstLine="0"/>
        <w:rPr>
          <w:rFonts w:ascii="Montserrat Medium" w:cs="Montserrat Medium" w:eastAsia="Montserrat Medium" w:hAnsi="Montserrat Medium"/>
          <w:color w:val="1f4e79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widowControl w:val="0"/>
        <w:spacing w:line="276" w:lineRule="auto"/>
        <w:ind w:left="720" w:firstLine="0"/>
        <w:rPr>
          <w:rFonts w:ascii="Montserrat" w:cs="Montserrat" w:eastAsia="Montserrat" w:hAnsi="Montserrat"/>
          <w:i w:val="1"/>
          <w:iCs w:val="1"/>
          <w:color w:val="666666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i w:val="1"/>
          <w:iCs w:val="1"/>
          <w:color w:val="666666"/>
          <w:sz w:val="24"/>
          <w:szCs w:val="24"/>
          <w:rtl w:val="0"/>
        </w:rPr>
        <w:t xml:space="preserve">Описати коротко, як саме будуть відслідковуватись результати: які дані будуть збиратися, яким способом, з якою періодичністю та хто буде відповідальний за це.(Максимальний обсяг: до 1 500 знаків)</w:t>
      </w:r>
    </w:p>
    <w:p w:rsidR="00000000" w:rsidDel="00000000" w:rsidP="00000000" w:rsidRDefault="00000000" w:rsidRPr="00000000" w14:paraId="00000088">
      <w:pPr>
        <w:widowControl w:val="0"/>
        <w:spacing w:line="276" w:lineRule="auto"/>
        <w:ind w:left="720" w:firstLine="0"/>
        <w:rPr>
          <w:rFonts w:ascii="Montserrat" w:cs="Montserrat" w:eastAsia="Montserrat" w:hAnsi="Montserrat"/>
          <w:i w:val="1"/>
          <w:iCs w:val="1"/>
          <w:color w:val="666666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widowControl w:val="0"/>
        <w:spacing w:line="276" w:lineRule="auto"/>
        <w:ind w:left="0" w:firstLine="0"/>
        <w:jc w:val="both"/>
        <w:rPr>
          <w:rFonts w:ascii="Montserrat" w:cs="Montserrat" w:eastAsia="Montserrat" w:hAnsi="Montserrat"/>
          <w:i w:val="1"/>
          <w:iCs w:val="1"/>
          <w:color w:val="999999"/>
          <w:sz w:val="24"/>
          <w:szCs w:val="24"/>
        </w:rPr>
      </w:pPr>
      <w:r w:rsidDel="00000000" w:rsidR="00000000" w:rsidRPr="00000000">
        <w:rPr>
          <w:rtl w:val="0"/>
        </w:rPr>
      </w:r>
    </w:p>
    <w:sectPr>
      <w:headerReference r:id="rId7" w:type="default"/>
      <w:pgSz w:h="16838" w:w="11906" w:orient="portrait"/>
      <w:pgMar w:bottom="1080" w:top="1080" w:left="1080" w:right="1080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Georgia"/>
  <w:font w:name="Montserrat SemiBold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Montserrat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Montserrat Medium">
    <w:embedRegular w:fontKey="{00000000-0000-0000-0000-000000000000}" r:id="rId9" w:subsetted="0"/>
    <w:embedBold w:fontKey="{00000000-0000-0000-0000-000000000000}" r:id="rId10" w:subsetted="0"/>
    <w:embedItalic w:fontKey="{00000000-0000-0000-0000-000000000000}" r:id="rId11" w:subsetted="0"/>
    <w:embedBoldItalic w:fontKey="{00000000-0000-0000-0000-000000000000}" r:id="rId12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8A">
    <w:pPr>
      <w:spacing w:line="276" w:lineRule="auto"/>
      <w:jc w:val="right"/>
      <w:rPr>
        <w:color w:val="000000"/>
        <w:sz w:val="22"/>
        <w:szCs w:val="22"/>
      </w:rPr>
    </w:pPr>
    <w:r w:rsidDel="00000000" w:rsidR="00000000" w:rsidRPr="00000000">
      <w:rPr>
        <w:color w:val="000000"/>
        <w:sz w:val="22"/>
        <w:szCs w:val="22"/>
      </w:rPr>
      <w:drawing>
        <wp:inline distB="114300" distT="114300" distL="114300" distR="114300">
          <wp:extent cx="1236337" cy="1236337"/>
          <wp:effectExtent b="0" l="0" r="0" t="0"/>
          <wp:docPr id="1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1236337" cy="1236337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8B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color w:val="1a1a1a"/>
        <w:sz w:val="21"/>
        <w:szCs w:val="21"/>
      </w:rPr>
    </w:rPrDefault>
    <w:pPrDefault>
      <w:pPr/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left"/>
    </w:pPr>
    <w:rPr>
      <w:rFonts w:ascii="Arial" w:cs="Arial" w:eastAsia="Arial" w:hAnsi="Arial"/>
      <w:b w:val="0"/>
      <w:bCs w:val="0"/>
      <w:i w:val="0"/>
      <w:iCs w:val="0"/>
      <w:smallCaps w:val="0"/>
      <w:strike w:val="0"/>
      <w:color w:val="2e74b5"/>
      <w:sz w:val="32"/>
      <w:szCs w:val="32"/>
      <w:u w:val="none"/>
      <w:shd w:fill="auto" w:val="clear"/>
      <w:vertAlign w:val="baseline"/>
    </w:rPr>
  </w:style>
  <w:style w:type="paragraph" w:styleId="Heading2">
    <w:name w:val="heading 2"/>
    <w:basedOn w:val="Normal"/>
    <w:next w:val="Normal"/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left"/>
    </w:pPr>
    <w:rPr>
      <w:rFonts w:ascii="Arial" w:cs="Arial" w:eastAsia="Arial" w:hAnsi="Arial"/>
      <w:b w:val="0"/>
      <w:bCs w:val="0"/>
      <w:i w:val="0"/>
      <w:iCs w:val="0"/>
      <w:smallCaps w:val="0"/>
      <w:strike w:val="0"/>
      <w:color w:val="2e74b5"/>
      <w:sz w:val="26"/>
      <w:szCs w:val="26"/>
      <w:u w:val="none"/>
      <w:shd w:fill="auto" w:val="clear"/>
      <w:vertAlign w:val="baseline"/>
    </w:rPr>
  </w:style>
  <w:style w:type="paragraph" w:styleId="Heading3">
    <w:name w:val="heading 3"/>
    <w:basedOn w:val="Normal"/>
    <w:next w:val="Normal"/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left"/>
    </w:pPr>
    <w:rPr>
      <w:rFonts w:ascii="Arial" w:cs="Arial" w:eastAsia="Arial" w:hAnsi="Arial"/>
      <w:b w:val="0"/>
      <w:bCs w:val="0"/>
      <w:i w:val="0"/>
      <w:iCs w:val="0"/>
      <w:smallCaps w:val="0"/>
      <w:strike w:val="0"/>
      <w:color w:val="1f4d78"/>
      <w:sz w:val="24"/>
      <w:szCs w:val="24"/>
      <w:u w:val="none"/>
      <w:shd w:fill="auto" w:val="clear"/>
      <w:vertAlign w:val="baseline"/>
    </w:rPr>
  </w:style>
  <w:style w:type="paragraph" w:styleId="Heading4">
    <w:name w:val="heading 4"/>
    <w:basedOn w:val="Normal"/>
    <w:next w:val="Normal"/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left"/>
    </w:pPr>
    <w:rPr>
      <w:rFonts w:ascii="Arial" w:cs="Arial" w:eastAsia="Arial" w:hAnsi="Arial"/>
      <w:b w:val="0"/>
      <w:bCs w:val="0"/>
      <w:i w:val="1"/>
      <w:iCs w:val="1"/>
      <w:smallCaps w:val="0"/>
      <w:strike w:val="0"/>
      <w:color w:val="2e74b5"/>
      <w:sz w:val="21"/>
      <w:szCs w:val="21"/>
      <w:u w:val="none"/>
      <w:shd w:fill="auto" w:val="clear"/>
      <w:vertAlign w:val="baseline"/>
    </w:rPr>
  </w:style>
  <w:style w:type="paragraph" w:styleId="Heading5">
    <w:name w:val="heading 5"/>
    <w:basedOn w:val="Normal"/>
    <w:next w:val="Normal"/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left"/>
    </w:pPr>
    <w:rPr>
      <w:rFonts w:ascii="Arial" w:cs="Arial" w:eastAsia="Arial" w:hAnsi="Arial"/>
      <w:b w:val="0"/>
      <w:bCs w:val="0"/>
      <w:i w:val="0"/>
      <w:iCs w:val="0"/>
      <w:smallCaps w:val="0"/>
      <w:strike w:val="0"/>
      <w:color w:val="2e74b5"/>
      <w:sz w:val="21"/>
      <w:szCs w:val="21"/>
      <w:u w:val="none"/>
      <w:shd w:fill="auto" w:val="clear"/>
      <w:vertAlign w:val="baseline"/>
    </w:rPr>
  </w:style>
  <w:style w:type="paragraph" w:styleId="Heading6">
    <w:name w:val="heading 6"/>
    <w:basedOn w:val="Normal"/>
    <w:next w:val="Normal"/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left"/>
    </w:pPr>
    <w:rPr>
      <w:rFonts w:ascii="Arial" w:cs="Arial" w:eastAsia="Arial" w:hAnsi="Arial"/>
      <w:b w:val="0"/>
      <w:bCs w:val="0"/>
      <w:i w:val="0"/>
      <w:iCs w:val="0"/>
      <w:smallCaps w:val="0"/>
      <w:strike w:val="0"/>
      <w:color w:val="1f4d78"/>
      <w:sz w:val="21"/>
      <w:szCs w:val="21"/>
      <w:u w:val="none"/>
      <w:shd w:fill="auto" w:val="clear"/>
      <w:vertAlign w:val="baseline"/>
    </w:rPr>
  </w:style>
  <w:style w:type="paragraph" w:styleId="Title">
    <w:name w:val="Title"/>
    <w:basedOn w:val="Normal"/>
    <w:next w:val="Normal"/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left"/>
    </w:pPr>
    <w:rPr>
      <w:rFonts w:ascii="Arial" w:cs="Arial" w:eastAsia="Arial" w:hAnsi="Arial"/>
      <w:b w:val="0"/>
      <w:bCs w:val="0"/>
      <w:i w:val="0"/>
      <w:iCs w:val="0"/>
      <w:smallCaps w:val="0"/>
      <w:strike w:val="0"/>
      <w:color w:val="1a1a1a"/>
      <w:sz w:val="56"/>
      <w:szCs w:val="56"/>
      <w:u w:val="none"/>
      <w:shd w:fill="auto" w:val="clear"/>
      <w:vertAlign w:val="baseline"/>
    </w:rPr>
  </w:style>
  <w:style w:type="paragraph" w:styleId="Strong">
    <w:name w:val="Strong"/>
    <w:basedOn w:val="Normal"/>
    <w:next w:val="Normal"/>
    <w:qFormat w:val="1"/>
    <w:rPr>
      <w:b w:val="1"/>
      <w:bCs w:val="1"/>
    </w:rPr>
  </w:style>
  <w:style w:type="paragraph" w:styleId="ListParagraph">
    <w:name w:val="List Paragraph"/>
    <w:basedOn w:val="Normal"/>
    <w:qFormat w:val="1"/>
  </w:style>
  <w:style w:type="character" w:styleId="Hyperlink">
    <w:name w:val="Hyperlink"/>
    <w:basedOn w:val="DefaultParagraphFont"/>
    <w:uiPriority w:val="99"/>
    <w:unhideWhenUsed w:val="1"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 w:val="1"/>
    <w:unhideWhenUsed w:val="1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 w:val="1"/>
    <w:unhideWhenUsed w:val="1"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 w:val="1"/>
    <w:unhideWhenUsed w:val="1"/>
    <w:rPr>
      <w:sz w:val="20"/>
      <w:szCs w:val="20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3">
    <w:basedOn w:val="TableNormal"/>
    <w:tblPr>
      <w:tblStyleRowBandSize w:val="1"/>
      <w:tblStyleColBandSize w:val="1"/>
      <w:tblCellMar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eader" Target="head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MontserratSemiBold-regular.ttf"/><Relationship Id="rId2" Type="http://schemas.openxmlformats.org/officeDocument/2006/relationships/font" Target="fonts/MontserratSemiBold-bold.ttf"/><Relationship Id="rId3" Type="http://schemas.openxmlformats.org/officeDocument/2006/relationships/font" Target="fonts/MontserratSemiBold-italic.ttf"/><Relationship Id="rId4" Type="http://schemas.openxmlformats.org/officeDocument/2006/relationships/font" Target="fonts/MontserratSemiBold-boldItalic.ttf"/><Relationship Id="rId11" Type="http://schemas.openxmlformats.org/officeDocument/2006/relationships/font" Target="fonts/MontserratMedium-italic.ttf"/><Relationship Id="rId10" Type="http://schemas.openxmlformats.org/officeDocument/2006/relationships/font" Target="fonts/MontserratMedium-bold.ttf"/><Relationship Id="rId12" Type="http://schemas.openxmlformats.org/officeDocument/2006/relationships/font" Target="fonts/MontserratMedium-boldItalic.ttf"/><Relationship Id="rId9" Type="http://schemas.openxmlformats.org/officeDocument/2006/relationships/font" Target="fonts/MontserratMedium-regular.ttf"/><Relationship Id="rId5" Type="http://schemas.openxmlformats.org/officeDocument/2006/relationships/font" Target="fonts/Montserrat-regular.ttf"/><Relationship Id="rId6" Type="http://schemas.openxmlformats.org/officeDocument/2006/relationships/font" Target="fonts/Montserrat-bold.ttf"/><Relationship Id="rId7" Type="http://schemas.openxmlformats.org/officeDocument/2006/relationships/font" Target="fonts/Montserrat-italic.ttf"/><Relationship Id="rId8" Type="http://schemas.openxmlformats.org/officeDocument/2006/relationships/font" Target="fonts/Montserrat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F08jNJNpOICI5hv7eAEv0+qbjwQ==">CgMxLjA4AHIhMUFCdU5CZlNia0JPLVRSdzVuUUdwbDRITVZpOWl2T1do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2026-03-11T21:24:43.530Z</dcterms:created>
  <dc:creator>Un-named</dc:creator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